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3" w:type="dxa"/>
        <w:tblCellSpacing w:w="10" w:type="dxa"/>
        <w:tblLook w:val="0000" w:firstRow="0" w:lastRow="0" w:firstColumn="0" w:lastColumn="0" w:noHBand="0" w:noVBand="0"/>
      </w:tblPr>
      <w:tblGrid>
        <w:gridCol w:w="6365"/>
        <w:gridCol w:w="3828"/>
      </w:tblGrid>
      <w:tr w:rsidR="00440666" w:rsidRPr="00824FA4" w:rsidTr="002E573C">
        <w:trPr>
          <w:trHeight w:val="2500"/>
          <w:tblCellSpacing w:w="10" w:type="dxa"/>
        </w:trPr>
        <w:tc>
          <w:tcPr>
            <w:tcW w:w="6335" w:type="dxa"/>
            <w:noWrap/>
          </w:tcPr>
          <w:p w:rsidR="002E573C" w:rsidRPr="00BA496D" w:rsidRDefault="002E573C" w:rsidP="002E573C">
            <w:pPr>
              <w:pStyle w:val="Header"/>
              <w:jc w:val="center"/>
              <w:rPr>
                <w:b/>
                <w:sz w:val="20"/>
                <w:szCs w:val="20"/>
              </w:rPr>
            </w:pPr>
            <w:r w:rsidRPr="00BA496D">
              <w:rPr>
                <w:b/>
                <w:sz w:val="20"/>
                <w:szCs w:val="20"/>
              </w:rPr>
              <w:t xml:space="preserve">MINISTERUL AFACERILOR INTERNE </w:t>
            </w:r>
          </w:p>
          <w:p w:rsidR="002E573C" w:rsidRPr="00BA496D" w:rsidRDefault="002E573C" w:rsidP="002E573C">
            <w:pPr>
              <w:pStyle w:val="Header"/>
              <w:jc w:val="center"/>
              <w:rPr>
                <w:b/>
                <w:sz w:val="20"/>
                <w:szCs w:val="20"/>
              </w:rPr>
            </w:pPr>
            <w:r w:rsidRPr="00BA496D">
              <w:rPr>
                <w:b/>
                <w:sz w:val="20"/>
                <w:szCs w:val="20"/>
              </w:rPr>
              <w:t>INSPECTORATUL GENERAL AL POLIŢIEI ROMÂNE</w:t>
            </w:r>
          </w:p>
          <w:p w:rsidR="002E573C" w:rsidRPr="00BA496D" w:rsidRDefault="002E573C" w:rsidP="002E573C">
            <w:pPr>
              <w:pStyle w:val="Header"/>
              <w:jc w:val="center"/>
              <w:rPr>
                <w:b/>
                <w:sz w:val="20"/>
                <w:szCs w:val="20"/>
              </w:rPr>
            </w:pPr>
            <w:r>
              <w:rPr>
                <w:noProof/>
                <w:sz w:val="20"/>
                <w:szCs w:val="20"/>
                <w:lang w:val="en-US"/>
              </w:rPr>
              <w:drawing>
                <wp:anchor distT="0" distB="0" distL="114300" distR="114300" simplePos="0" relativeHeight="251659264" behindDoc="0" locked="0" layoutInCell="1" allowOverlap="1" wp14:anchorId="520695FF" wp14:editId="61B54195">
                  <wp:simplePos x="0" y="0"/>
                  <wp:positionH relativeFrom="column">
                    <wp:posOffset>1617980</wp:posOffset>
                  </wp:positionH>
                  <wp:positionV relativeFrom="paragraph">
                    <wp:posOffset>73025</wp:posOffset>
                  </wp:positionV>
                  <wp:extent cx="514350" cy="781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szCs w:val="20"/>
                <w:lang w:val="en-US"/>
              </w:rPr>
              <mc:AlternateContent>
                <mc:Choice Requires="wps">
                  <w:drawing>
                    <wp:inline distT="0" distB="0" distL="0" distR="0" wp14:anchorId="01A1EB31" wp14:editId="3BC86628">
                      <wp:extent cx="742950" cy="58102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29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58.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" filled="f" stroked="f">
                      <o:lock v:ext="edit" aspectratio="t"/>
                      <w10:anchorlock/>
                    </v:rect>
                  </w:pict>
                </mc:Fallback>
              </mc:AlternateContent>
            </w:r>
          </w:p>
          <w:p w:rsidR="002E573C" w:rsidRPr="00BA496D" w:rsidRDefault="002E573C" w:rsidP="002E573C">
            <w:pPr>
              <w:pStyle w:val="Header"/>
              <w:jc w:val="center"/>
              <w:rPr>
                <w:b/>
                <w:sz w:val="20"/>
                <w:szCs w:val="20"/>
              </w:rPr>
            </w:pPr>
          </w:p>
          <w:p w:rsidR="002E573C" w:rsidRPr="00BA496D" w:rsidRDefault="002E573C" w:rsidP="002E573C">
            <w:pPr>
              <w:pStyle w:val="Header"/>
              <w:jc w:val="center"/>
              <w:rPr>
                <w:b/>
                <w:sz w:val="20"/>
                <w:szCs w:val="20"/>
              </w:rPr>
            </w:pPr>
          </w:p>
          <w:p w:rsidR="002E573C" w:rsidRDefault="002E573C" w:rsidP="002E573C">
            <w:pPr>
              <w:pStyle w:val="Header"/>
              <w:jc w:val="center"/>
              <w:rPr>
                <w:b/>
                <w:sz w:val="20"/>
                <w:szCs w:val="20"/>
              </w:rPr>
            </w:pPr>
            <w:r w:rsidRPr="00BA496D">
              <w:rPr>
                <w:b/>
                <w:sz w:val="20"/>
                <w:szCs w:val="20"/>
              </w:rPr>
              <w:t>INSPECTORATUL DE POLIŢIE  JUDEŢEAN MUREŞ</w:t>
            </w:r>
          </w:p>
          <w:p w:rsidR="002E573C" w:rsidRPr="00BA496D" w:rsidRDefault="002E573C" w:rsidP="002E573C">
            <w:pPr>
              <w:pStyle w:val="Header"/>
              <w:jc w:val="center"/>
              <w:rPr>
                <w:b/>
                <w:sz w:val="20"/>
                <w:szCs w:val="20"/>
              </w:rPr>
            </w:pPr>
            <w:r>
              <w:rPr>
                <w:b/>
                <w:sz w:val="20"/>
                <w:szCs w:val="20"/>
              </w:rPr>
              <w:t>SERVICIUL RESURSE UMANE</w:t>
            </w:r>
          </w:p>
          <w:p w:rsidR="00440666" w:rsidRPr="00824FA4" w:rsidRDefault="00440666" w:rsidP="008B4FF3">
            <w:pPr>
              <w:ind w:left="-228"/>
              <w:rPr>
                <w:b/>
                <w:i/>
                <w:sz w:val="20"/>
                <w:szCs w:val="20"/>
              </w:rPr>
            </w:pPr>
            <w:r w:rsidRPr="00824FA4">
              <w:rPr>
                <w:b/>
                <w:i/>
                <w:sz w:val="20"/>
                <w:szCs w:val="20"/>
              </w:rPr>
              <w:t xml:space="preserve">                               </w:t>
            </w:r>
          </w:p>
          <w:p w:rsidR="00440666" w:rsidRPr="00824FA4" w:rsidRDefault="00440666" w:rsidP="008B4FF3">
            <w:pPr>
              <w:pStyle w:val="Header"/>
              <w:wordWrap w:val="0"/>
              <w:jc w:val="center"/>
              <w:rPr>
                <w:rFonts w:ascii="Arial" w:hAnsi="Arial" w:cs="Arial"/>
                <w:b/>
                <w:sz w:val="20"/>
                <w:szCs w:val="20"/>
              </w:rPr>
            </w:pPr>
          </w:p>
        </w:tc>
        <w:tc>
          <w:tcPr>
            <w:tcW w:w="3798" w:type="dxa"/>
            <w:noWrap/>
          </w:tcPr>
          <w:p w:rsidR="00440666" w:rsidRPr="00824FA4" w:rsidRDefault="00440666" w:rsidP="008B4FF3">
            <w:pPr>
              <w:pStyle w:val="Header"/>
              <w:wordWrap w:val="0"/>
              <w:rPr>
                <w:b/>
                <w:sz w:val="20"/>
                <w:szCs w:val="20"/>
                <w:lang w:val="pt-PT"/>
              </w:rPr>
            </w:pPr>
            <w:r w:rsidRPr="00824FA4">
              <w:rPr>
                <w:b/>
                <w:sz w:val="20"/>
                <w:szCs w:val="20"/>
                <w:lang w:val="pt-PT"/>
              </w:rPr>
              <w:t xml:space="preserve">                        Nesecret</w:t>
            </w:r>
          </w:p>
          <w:p w:rsidR="00440666" w:rsidRPr="00824FA4" w:rsidRDefault="00440666" w:rsidP="008B4FF3">
            <w:pPr>
              <w:pStyle w:val="Header"/>
              <w:wordWrap w:val="0"/>
              <w:rPr>
                <w:b/>
                <w:sz w:val="20"/>
                <w:szCs w:val="20"/>
                <w:lang w:val="pt-PT"/>
              </w:rPr>
            </w:pPr>
            <w:r w:rsidRPr="00824FA4">
              <w:rPr>
                <w:b/>
                <w:sz w:val="20"/>
                <w:szCs w:val="20"/>
                <w:lang w:val="pt-PT"/>
              </w:rPr>
              <w:t xml:space="preserve">                      </w:t>
            </w:r>
            <w:r w:rsidR="002E573C">
              <w:rPr>
                <w:b/>
                <w:sz w:val="20"/>
                <w:szCs w:val="20"/>
                <w:lang w:val="pt-PT"/>
              </w:rPr>
              <w:t>T</w:t>
            </w:r>
            <w:proofErr w:type="spellStart"/>
            <w:r w:rsidR="002E573C">
              <w:rPr>
                <w:b/>
                <w:sz w:val="20"/>
                <w:szCs w:val="20"/>
              </w:rPr>
              <w:t>ârgu</w:t>
            </w:r>
            <w:proofErr w:type="spellEnd"/>
            <w:r w:rsidR="002E573C">
              <w:rPr>
                <w:b/>
                <w:sz w:val="20"/>
                <w:szCs w:val="20"/>
              </w:rPr>
              <w:t xml:space="preserve"> Mureș</w:t>
            </w:r>
            <w:r w:rsidRPr="00824FA4">
              <w:rPr>
                <w:b/>
                <w:sz w:val="20"/>
                <w:szCs w:val="20"/>
                <w:lang w:val="pt-PT"/>
              </w:rPr>
              <w:t xml:space="preserve">              </w:t>
            </w:r>
          </w:p>
          <w:p w:rsidR="00440666" w:rsidRPr="000A445F" w:rsidRDefault="00440666" w:rsidP="008B4FF3">
            <w:pPr>
              <w:pStyle w:val="Header"/>
              <w:wordWrap w:val="0"/>
              <w:rPr>
                <w:b/>
                <w:sz w:val="20"/>
                <w:szCs w:val="20"/>
              </w:rPr>
            </w:pPr>
            <w:r w:rsidRPr="000A445F">
              <w:rPr>
                <w:b/>
                <w:sz w:val="20"/>
                <w:szCs w:val="20"/>
              </w:rPr>
              <w:t xml:space="preserve">          Nr. </w:t>
            </w:r>
            <w:r w:rsidR="00E32C19">
              <w:rPr>
                <w:b/>
                <w:sz w:val="20"/>
              </w:rPr>
              <w:t>243522</w:t>
            </w:r>
            <w:r w:rsidRPr="00067519">
              <w:rPr>
                <w:b/>
                <w:sz w:val="20"/>
              </w:rPr>
              <w:t xml:space="preserve"> din </w:t>
            </w:r>
            <w:r w:rsidR="00E32C19">
              <w:rPr>
                <w:b/>
                <w:sz w:val="20"/>
              </w:rPr>
              <w:t>10.07.2025</w:t>
            </w:r>
            <w:r w:rsidRPr="000A445F">
              <w:rPr>
                <w:b/>
                <w:sz w:val="20"/>
                <w:szCs w:val="20"/>
              </w:rPr>
              <w:t xml:space="preserve">     </w:t>
            </w:r>
          </w:p>
          <w:p w:rsidR="00440666" w:rsidRPr="00824FA4" w:rsidRDefault="00440666" w:rsidP="008B4FF3">
            <w:pPr>
              <w:pStyle w:val="Header"/>
              <w:wordWrap w:val="0"/>
              <w:rPr>
                <w:b/>
                <w:sz w:val="20"/>
                <w:szCs w:val="20"/>
              </w:rPr>
            </w:pPr>
            <w:r w:rsidRPr="00824FA4">
              <w:rPr>
                <w:b/>
                <w:sz w:val="20"/>
                <w:szCs w:val="20"/>
              </w:rPr>
              <w:t xml:space="preserve">                         </w:t>
            </w:r>
            <w:proofErr w:type="spellStart"/>
            <w:r w:rsidRPr="00824FA4">
              <w:rPr>
                <w:b/>
                <w:sz w:val="20"/>
                <w:szCs w:val="20"/>
              </w:rPr>
              <w:t>Ex.unic</w:t>
            </w:r>
            <w:proofErr w:type="spellEnd"/>
          </w:p>
          <w:p w:rsidR="00440666" w:rsidRPr="00824FA4" w:rsidRDefault="00440666" w:rsidP="008B4FF3">
            <w:pPr>
              <w:pStyle w:val="Header"/>
              <w:wordWrap w:val="0"/>
              <w:rPr>
                <w:b/>
                <w:sz w:val="20"/>
                <w:szCs w:val="20"/>
              </w:rPr>
            </w:pPr>
          </w:p>
          <w:p w:rsidR="00440666" w:rsidRPr="00824FA4" w:rsidRDefault="00440666" w:rsidP="008B4FF3">
            <w:pPr>
              <w:pStyle w:val="Header"/>
              <w:wordWrap w:val="0"/>
              <w:jc w:val="center"/>
              <w:rPr>
                <w:rFonts w:ascii="Arial" w:hAnsi="Arial" w:cs="Arial"/>
                <w:b/>
                <w:sz w:val="20"/>
                <w:szCs w:val="20"/>
              </w:rPr>
            </w:pPr>
          </w:p>
        </w:tc>
      </w:tr>
    </w:tbl>
    <w:p w:rsidR="002E573C" w:rsidRDefault="002E573C" w:rsidP="00B7774C">
      <w:pPr>
        <w:overflowPunct w:val="0"/>
        <w:autoSpaceDE w:val="0"/>
        <w:autoSpaceDN w:val="0"/>
        <w:adjustRightInd w:val="0"/>
        <w:ind w:left="-142"/>
        <w:jc w:val="center"/>
        <w:textAlignment w:val="baseline"/>
        <w:rPr>
          <w:b/>
        </w:rPr>
      </w:pPr>
    </w:p>
    <w:p w:rsidR="005039E3" w:rsidRDefault="005039E3" w:rsidP="00B7774C">
      <w:pPr>
        <w:overflowPunct w:val="0"/>
        <w:autoSpaceDE w:val="0"/>
        <w:autoSpaceDN w:val="0"/>
        <w:adjustRightInd w:val="0"/>
        <w:ind w:left="-142"/>
        <w:jc w:val="center"/>
        <w:textAlignment w:val="baseline"/>
        <w:rPr>
          <w:b/>
        </w:rPr>
      </w:pPr>
    </w:p>
    <w:p w:rsidR="00B7774C" w:rsidRDefault="00B7774C" w:rsidP="00B7774C">
      <w:pPr>
        <w:overflowPunct w:val="0"/>
        <w:autoSpaceDE w:val="0"/>
        <w:autoSpaceDN w:val="0"/>
        <w:adjustRightInd w:val="0"/>
        <w:ind w:left="-142"/>
        <w:jc w:val="center"/>
        <w:textAlignment w:val="baseline"/>
        <w:rPr>
          <w:b/>
        </w:rPr>
      </w:pPr>
      <w:r w:rsidRPr="008818A1">
        <w:rPr>
          <w:b/>
        </w:rPr>
        <w:t>ERATĂ</w:t>
      </w:r>
    </w:p>
    <w:p w:rsidR="00B7774C" w:rsidRDefault="00B7774C" w:rsidP="00B7774C">
      <w:pPr>
        <w:overflowPunct w:val="0"/>
        <w:autoSpaceDE w:val="0"/>
        <w:autoSpaceDN w:val="0"/>
        <w:adjustRightInd w:val="0"/>
        <w:ind w:left="-142"/>
        <w:jc w:val="center"/>
        <w:textAlignment w:val="baseline"/>
        <w:rPr>
          <w:b/>
        </w:rPr>
      </w:pPr>
      <w:r>
        <w:rPr>
          <w:b/>
        </w:rPr>
        <w:t>Privind modificarea termenului limită de înscriere</w:t>
      </w:r>
    </w:p>
    <w:p w:rsidR="004A14AC" w:rsidRDefault="00B7774C" w:rsidP="00B7774C">
      <w:pPr>
        <w:overflowPunct w:val="0"/>
        <w:autoSpaceDE w:val="0"/>
        <w:autoSpaceDN w:val="0"/>
        <w:adjustRightInd w:val="0"/>
        <w:ind w:left="-142"/>
        <w:jc w:val="center"/>
        <w:textAlignment w:val="baseline"/>
        <w:rPr>
          <w:b/>
        </w:rPr>
      </w:pPr>
      <w:r w:rsidRPr="00B7774C">
        <w:rPr>
          <w:b/>
        </w:rPr>
        <w:t xml:space="preserve">pentru concursul de admitere la programul de studii universitare de master profesional pentru formarea ofițerilor de poliție „Științe penale în asigurarea ordinii și siguranței publice”, </w:t>
      </w:r>
      <w:r w:rsidR="004A14AC" w:rsidRPr="004A14AC">
        <w:rPr>
          <w:b/>
        </w:rPr>
        <w:t xml:space="preserve">învățământ cu frecvenţă, organizat în anul 2025, </w:t>
      </w:r>
    </w:p>
    <w:p w:rsidR="00B7774C" w:rsidRDefault="004A14AC" w:rsidP="00B7774C">
      <w:pPr>
        <w:overflowPunct w:val="0"/>
        <w:autoSpaceDE w:val="0"/>
        <w:autoSpaceDN w:val="0"/>
        <w:adjustRightInd w:val="0"/>
        <w:ind w:left="-142"/>
        <w:jc w:val="center"/>
        <w:textAlignment w:val="baseline"/>
        <w:rPr>
          <w:b/>
        </w:rPr>
      </w:pPr>
      <w:r w:rsidRPr="004A14AC">
        <w:rPr>
          <w:b/>
        </w:rPr>
        <w:t>la Academia de Poliție „Alexandru Ioan Cuza”</w:t>
      </w:r>
    </w:p>
    <w:p w:rsidR="00B7774C" w:rsidRDefault="00B7774C" w:rsidP="00B7774C">
      <w:pPr>
        <w:overflowPunct w:val="0"/>
        <w:autoSpaceDE w:val="0"/>
        <w:autoSpaceDN w:val="0"/>
        <w:adjustRightInd w:val="0"/>
        <w:ind w:left="-142"/>
        <w:jc w:val="center"/>
        <w:textAlignment w:val="baseline"/>
        <w:rPr>
          <w:b/>
        </w:rPr>
      </w:pPr>
    </w:p>
    <w:p w:rsidR="00B7774C" w:rsidRPr="008818A1" w:rsidRDefault="00B7774C" w:rsidP="00B7774C">
      <w:pPr>
        <w:overflowPunct w:val="0"/>
        <w:autoSpaceDE w:val="0"/>
        <w:autoSpaceDN w:val="0"/>
        <w:adjustRightInd w:val="0"/>
        <w:ind w:left="-142"/>
        <w:jc w:val="center"/>
        <w:textAlignment w:val="baseline"/>
        <w:rPr>
          <w:b/>
        </w:rPr>
      </w:pPr>
    </w:p>
    <w:p w:rsidR="00B7774C" w:rsidRDefault="00B7774C" w:rsidP="00B7774C">
      <w:pPr>
        <w:overflowPunct w:val="0"/>
        <w:autoSpaceDE w:val="0"/>
        <w:autoSpaceDN w:val="0"/>
        <w:adjustRightInd w:val="0"/>
        <w:ind w:left="-142" w:firstLine="720"/>
        <w:jc w:val="both"/>
        <w:textAlignment w:val="baseline"/>
      </w:pPr>
      <w:r w:rsidRPr="003F17C9">
        <w:t>În conformitate cu precizările adresei I.G.P.R. – D.M.R.U. nr. 935830 din 09.07.2025</w:t>
      </w:r>
      <w:r w:rsidR="003F17C9" w:rsidRPr="003F17C9">
        <w:t>, ale Dispoziției Directorului General al D.G.M.R.U. nr. II/12227 din 25.06.2025</w:t>
      </w:r>
      <w:r w:rsidRPr="003F17C9">
        <w:t xml:space="preserve">, </w:t>
      </w:r>
      <w:r w:rsidR="003F17C9" w:rsidRPr="003F17C9">
        <w:t xml:space="preserve">precum și ale Dispoziției inspectorului general al I.G.P.R. nr. 84 din 09.07.2025, </w:t>
      </w:r>
      <w:r w:rsidRPr="003F17C9">
        <w:t xml:space="preserve">se revine în parte la anunțul de concurs cu nr. </w:t>
      </w:r>
      <w:r w:rsidR="005039E3">
        <w:t>243.341</w:t>
      </w:r>
      <w:r w:rsidRPr="003F17C9">
        <w:t xml:space="preserve"> din </w:t>
      </w:r>
      <w:r w:rsidR="005039E3">
        <w:t>01</w:t>
      </w:r>
      <w:r w:rsidRPr="003F17C9">
        <w:t>.0</w:t>
      </w:r>
      <w:r w:rsidR="005039E3">
        <w:t>7</w:t>
      </w:r>
      <w:r w:rsidRPr="003F17C9">
        <w:t>.2025, privind concursul de admitere la programul de studii universitare de master profesional pentru formarea ofițerilor de poliție „Științe penale în asigurarea ordinii și siguranței publice”, învățământ cu frecvenţă, organizat în anul 2025, la Academia de Poliție „Alexandru Ioan Cuza”, sens în care termenul limită de transmitere a cererii de înscriere, se modifică astfel:</w:t>
      </w:r>
    </w:p>
    <w:p w:rsidR="00440666" w:rsidRPr="00264490" w:rsidRDefault="00440666" w:rsidP="00B7774C">
      <w:pPr>
        <w:overflowPunct w:val="0"/>
        <w:autoSpaceDE w:val="0"/>
        <w:autoSpaceDN w:val="0"/>
        <w:adjustRightInd w:val="0"/>
        <w:ind w:left="-142" w:firstLine="720"/>
        <w:jc w:val="both"/>
        <w:textAlignment w:val="baseline"/>
        <w:rPr>
          <w:sz w:val="28"/>
          <w:szCs w:val="28"/>
        </w:rPr>
      </w:pPr>
    </w:p>
    <w:p w:rsidR="00B7774C" w:rsidRPr="00264490" w:rsidRDefault="00B7774C" w:rsidP="00B7774C">
      <w:pPr>
        <w:overflowPunct w:val="0"/>
        <w:autoSpaceDE w:val="0"/>
        <w:autoSpaceDN w:val="0"/>
        <w:adjustRightInd w:val="0"/>
        <w:ind w:left="-142"/>
        <w:textAlignment w:val="baseline"/>
        <w:rPr>
          <w:sz w:val="28"/>
          <w:szCs w:val="28"/>
        </w:rPr>
      </w:pPr>
      <w:r w:rsidRPr="00B7774C">
        <w:rPr>
          <w:noProof/>
          <w:sz w:val="28"/>
          <w:szCs w:val="28"/>
          <w:lang w:val="en-US"/>
        </w:rPr>
        <w:drawing>
          <wp:inline distT="0" distB="0" distL="0" distR="0" wp14:anchorId="6C7616FD" wp14:editId="095CE472">
            <wp:extent cx="6038850" cy="10648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0" cy="1064895"/>
                    </a:xfrm>
                    <a:prstGeom prst="rect">
                      <a:avLst/>
                    </a:prstGeom>
                    <a:noFill/>
                    <a:ln>
                      <a:noFill/>
                    </a:ln>
                  </pic:spPr>
                </pic:pic>
              </a:graphicData>
            </a:graphic>
          </wp:inline>
        </w:drawing>
      </w:r>
    </w:p>
    <w:p w:rsidR="00B7774C" w:rsidRDefault="00B7774C" w:rsidP="00B7774C">
      <w:pPr>
        <w:overflowPunct w:val="0"/>
        <w:autoSpaceDE w:val="0"/>
        <w:autoSpaceDN w:val="0"/>
        <w:adjustRightInd w:val="0"/>
        <w:ind w:left="-142"/>
        <w:textAlignment w:val="baseline"/>
        <w:rPr>
          <w:sz w:val="28"/>
          <w:szCs w:val="28"/>
        </w:rPr>
      </w:pPr>
    </w:p>
    <w:p w:rsidR="00E85698" w:rsidRPr="003F17C9" w:rsidRDefault="00E85698" w:rsidP="005039E3">
      <w:pPr>
        <w:overflowPunct w:val="0"/>
        <w:autoSpaceDE w:val="0"/>
        <w:autoSpaceDN w:val="0"/>
        <w:adjustRightInd w:val="0"/>
        <w:ind w:left="-142"/>
        <w:jc w:val="both"/>
        <w:textAlignment w:val="baseline"/>
      </w:pPr>
      <w:r>
        <w:rPr>
          <w:sz w:val="28"/>
          <w:szCs w:val="28"/>
        </w:rPr>
        <w:tab/>
      </w:r>
      <w:r>
        <w:rPr>
          <w:sz w:val="28"/>
          <w:szCs w:val="28"/>
        </w:rPr>
        <w:tab/>
      </w:r>
    </w:p>
    <w:p w:rsidR="00E85698" w:rsidRPr="00264490" w:rsidRDefault="00E85698" w:rsidP="00B7774C">
      <w:pPr>
        <w:overflowPunct w:val="0"/>
        <w:autoSpaceDE w:val="0"/>
        <w:autoSpaceDN w:val="0"/>
        <w:adjustRightInd w:val="0"/>
        <w:ind w:left="-142"/>
        <w:textAlignment w:val="baseline"/>
        <w:rPr>
          <w:sz w:val="28"/>
          <w:szCs w:val="28"/>
        </w:rPr>
      </w:pPr>
    </w:p>
    <w:p w:rsidR="00B7774C" w:rsidRDefault="00B7774C" w:rsidP="00067519">
      <w:pPr>
        <w:overflowPunct w:val="0"/>
        <w:autoSpaceDE w:val="0"/>
        <w:autoSpaceDN w:val="0"/>
        <w:adjustRightInd w:val="0"/>
        <w:ind w:left="-142" w:firstLine="862"/>
        <w:textAlignment w:val="baseline"/>
      </w:pPr>
      <w:r w:rsidRPr="003F17C9">
        <w:t>Restul prevederilor din anunțul de concurs rămân neschimbate.</w:t>
      </w:r>
    </w:p>
    <w:p w:rsidR="002E573C" w:rsidRDefault="002E573C" w:rsidP="00067519">
      <w:pPr>
        <w:overflowPunct w:val="0"/>
        <w:autoSpaceDE w:val="0"/>
        <w:autoSpaceDN w:val="0"/>
        <w:adjustRightInd w:val="0"/>
        <w:ind w:left="-142" w:firstLine="862"/>
        <w:textAlignment w:val="baseline"/>
      </w:pPr>
    </w:p>
    <w:p w:rsidR="002E573C" w:rsidRDefault="002E573C" w:rsidP="00067519">
      <w:pPr>
        <w:overflowPunct w:val="0"/>
        <w:autoSpaceDE w:val="0"/>
        <w:autoSpaceDN w:val="0"/>
        <w:adjustRightInd w:val="0"/>
        <w:ind w:left="-142" w:firstLine="862"/>
        <w:textAlignment w:val="baseline"/>
        <w:rPr>
          <w:sz w:val="28"/>
          <w:szCs w:val="28"/>
        </w:rPr>
      </w:pPr>
      <w:bookmarkStart w:id="0" w:name="_GoBack"/>
      <w:bookmarkEnd w:id="0"/>
    </w:p>
    <w:p w:rsidR="002E573C" w:rsidRPr="005039E3" w:rsidRDefault="002E573C" w:rsidP="002E573C">
      <w:pPr>
        <w:overflowPunct w:val="0"/>
        <w:autoSpaceDE w:val="0"/>
        <w:autoSpaceDN w:val="0"/>
        <w:adjustRightInd w:val="0"/>
        <w:ind w:left="-142" w:firstLine="862"/>
        <w:jc w:val="center"/>
        <w:textAlignment w:val="baseline"/>
        <w:rPr>
          <w:szCs w:val="28"/>
        </w:rPr>
      </w:pPr>
      <w:r w:rsidRPr="005039E3">
        <w:rPr>
          <w:szCs w:val="28"/>
        </w:rPr>
        <w:t>ȘEFUL SERVICIULUI RESURSE UMANE</w:t>
      </w:r>
    </w:p>
    <w:p w:rsidR="005039E3" w:rsidRPr="005039E3" w:rsidRDefault="005039E3">
      <w:pPr>
        <w:overflowPunct w:val="0"/>
        <w:autoSpaceDE w:val="0"/>
        <w:autoSpaceDN w:val="0"/>
        <w:adjustRightInd w:val="0"/>
        <w:ind w:left="-142" w:firstLine="862"/>
        <w:jc w:val="center"/>
        <w:textAlignment w:val="baseline"/>
        <w:rPr>
          <w:szCs w:val="28"/>
        </w:rPr>
      </w:pPr>
    </w:p>
    <w:sectPr w:rsidR="005039E3" w:rsidRPr="005039E3" w:rsidSect="002E573C">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E6" w:rsidRDefault="00A854E6" w:rsidP="003F17C9">
      <w:r>
        <w:separator/>
      </w:r>
    </w:p>
  </w:endnote>
  <w:endnote w:type="continuationSeparator" w:id="0">
    <w:p w:rsidR="00A854E6" w:rsidRDefault="00A854E6" w:rsidP="003F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E6" w:rsidRDefault="00A854E6" w:rsidP="003F17C9">
      <w:r>
        <w:separator/>
      </w:r>
    </w:p>
  </w:footnote>
  <w:footnote w:type="continuationSeparator" w:id="0">
    <w:p w:rsidR="00A854E6" w:rsidRDefault="00A854E6" w:rsidP="003F1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96549"/>
    <w:multiLevelType w:val="hybridMultilevel"/>
    <w:tmpl w:val="AD2E4756"/>
    <w:lvl w:ilvl="0" w:tplc="1260549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5747AF0"/>
    <w:multiLevelType w:val="hybridMultilevel"/>
    <w:tmpl w:val="4F18BA34"/>
    <w:lvl w:ilvl="0" w:tplc="EBE43CC0">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74C"/>
    <w:rsid w:val="00067519"/>
    <w:rsid w:val="00116D19"/>
    <w:rsid w:val="00221725"/>
    <w:rsid w:val="002E573C"/>
    <w:rsid w:val="003F17C9"/>
    <w:rsid w:val="00440666"/>
    <w:rsid w:val="004A14AC"/>
    <w:rsid w:val="005039E3"/>
    <w:rsid w:val="005F6839"/>
    <w:rsid w:val="00840AB1"/>
    <w:rsid w:val="00965857"/>
    <w:rsid w:val="009B7D99"/>
    <w:rsid w:val="00A854E6"/>
    <w:rsid w:val="00B7774C"/>
    <w:rsid w:val="00C36FFB"/>
    <w:rsid w:val="00C513D4"/>
    <w:rsid w:val="00C908DD"/>
    <w:rsid w:val="00E32C19"/>
    <w:rsid w:val="00E85698"/>
    <w:rsid w:val="00EA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4C"/>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698"/>
    <w:pPr>
      <w:ind w:left="720"/>
    </w:pPr>
    <w:rPr>
      <w:lang w:val="en-US"/>
    </w:rPr>
  </w:style>
  <w:style w:type="paragraph" w:styleId="BalloonText">
    <w:name w:val="Balloon Text"/>
    <w:basedOn w:val="Normal"/>
    <w:link w:val="BalloonTextChar"/>
    <w:uiPriority w:val="99"/>
    <w:semiHidden/>
    <w:unhideWhenUsed/>
    <w:rsid w:val="003F1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7C9"/>
    <w:rPr>
      <w:rFonts w:ascii="Segoe UI" w:eastAsia="Times New Roman" w:hAnsi="Segoe UI" w:cs="Segoe UI"/>
      <w:sz w:val="18"/>
      <w:szCs w:val="18"/>
      <w:lang w:val="ro-RO"/>
    </w:rPr>
  </w:style>
  <w:style w:type="paragraph" w:styleId="FootnoteText">
    <w:name w:val="footnote text"/>
    <w:basedOn w:val="Normal"/>
    <w:link w:val="FootnoteTextChar"/>
    <w:uiPriority w:val="99"/>
    <w:semiHidden/>
    <w:unhideWhenUsed/>
    <w:rsid w:val="003F17C9"/>
    <w:rPr>
      <w:sz w:val="20"/>
      <w:szCs w:val="20"/>
    </w:rPr>
  </w:style>
  <w:style w:type="character" w:customStyle="1" w:styleId="FootnoteTextChar">
    <w:name w:val="Footnote Text Char"/>
    <w:basedOn w:val="DefaultParagraphFont"/>
    <w:link w:val="FootnoteText"/>
    <w:uiPriority w:val="99"/>
    <w:semiHidden/>
    <w:rsid w:val="003F17C9"/>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3F17C9"/>
    <w:rPr>
      <w:vertAlign w:val="superscript"/>
    </w:rPr>
  </w:style>
  <w:style w:type="paragraph" w:styleId="Header">
    <w:name w:val="header"/>
    <w:basedOn w:val="Normal"/>
    <w:link w:val="HeaderChar"/>
    <w:uiPriority w:val="99"/>
    <w:rsid w:val="00440666"/>
    <w:pPr>
      <w:tabs>
        <w:tab w:val="center" w:pos="4320"/>
        <w:tab w:val="right" w:pos="8640"/>
      </w:tabs>
    </w:pPr>
  </w:style>
  <w:style w:type="character" w:customStyle="1" w:styleId="HeaderChar">
    <w:name w:val="Header Char"/>
    <w:basedOn w:val="DefaultParagraphFont"/>
    <w:link w:val="Header"/>
    <w:uiPriority w:val="99"/>
    <w:rsid w:val="00440666"/>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E573C"/>
    <w:pPr>
      <w:tabs>
        <w:tab w:val="center" w:pos="4680"/>
        <w:tab w:val="right" w:pos="9360"/>
      </w:tabs>
    </w:pPr>
  </w:style>
  <w:style w:type="character" w:customStyle="1" w:styleId="FooterChar">
    <w:name w:val="Footer Char"/>
    <w:basedOn w:val="DefaultParagraphFont"/>
    <w:link w:val="Footer"/>
    <w:uiPriority w:val="99"/>
    <w:rsid w:val="002E573C"/>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4C"/>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698"/>
    <w:pPr>
      <w:ind w:left="720"/>
    </w:pPr>
    <w:rPr>
      <w:lang w:val="en-US"/>
    </w:rPr>
  </w:style>
  <w:style w:type="paragraph" w:styleId="BalloonText">
    <w:name w:val="Balloon Text"/>
    <w:basedOn w:val="Normal"/>
    <w:link w:val="BalloonTextChar"/>
    <w:uiPriority w:val="99"/>
    <w:semiHidden/>
    <w:unhideWhenUsed/>
    <w:rsid w:val="003F1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7C9"/>
    <w:rPr>
      <w:rFonts w:ascii="Segoe UI" w:eastAsia="Times New Roman" w:hAnsi="Segoe UI" w:cs="Segoe UI"/>
      <w:sz w:val="18"/>
      <w:szCs w:val="18"/>
      <w:lang w:val="ro-RO"/>
    </w:rPr>
  </w:style>
  <w:style w:type="paragraph" w:styleId="FootnoteText">
    <w:name w:val="footnote text"/>
    <w:basedOn w:val="Normal"/>
    <w:link w:val="FootnoteTextChar"/>
    <w:uiPriority w:val="99"/>
    <w:semiHidden/>
    <w:unhideWhenUsed/>
    <w:rsid w:val="003F17C9"/>
    <w:rPr>
      <w:sz w:val="20"/>
      <w:szCs w:val="20"/>
    </w:rPr>
  </w:style>
  <w:style w:type="character" w:customStyle="1" w:styleId="FootnoteTextChar">
    <w:name w:val="Footnote Text Char"/>
    <w:basedOn w:val="DefaultParagraphFont"/>
    <w:link w:val="FootnoteText"/>
    <w:uiPriority w:val="99"/>
    <w:semiHidden/>
    <w:rsid w:val="003F17C9"/>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3F17C9"/>
    <w:rPr>
      <w:vertAlign w:val="superscript"/>
    </w:rPr>
  </w:style>
  <w:style w:type="paragraph" w:styleId="Header">
    <w:name w:val="header"/>
    <w:basedOn w:val="Normal"/>
    <w:link w:val="HeaderChar"/>
    <w:uiPriority w:val="99"/>
    <w:rsid w:val="00440666"/>
    <w:pPr>
      <w:tabs>
        <w:tab w:val="center" w:pos="4320"/>
        <w:tab w:val="right" w:pos="8640"/>
      </w:tabs>
    </w:pPr>
  </w:style>
  <w:style w:type="character" w:customStyle="1" w:styleId="HeaderChar">
    <w:name w:val="Header Char"/>
    <w:basedOn w:val="DefaultParagraphFont"/>
    <w:link w:val="Header"/>
    <w:uiPriority w:val="99"/>
    <w:rsid w:val="00440666"/>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E573C"/>
    <w:pPr>
      <w:tabs>
        <w:tab w:val="center" w:pos="4680"/>
        <w:tab w:val="right" w:pos="9360"/>
      </w:tabs>
    </w:pPr>
  </w:style>
  <w:style w:type="character" w:customStyle="1" w:styleId="FooterChar">
    <w:name w:val="Footer Char"/>
    <w:basedOn w:val="DefaultParagraphFont"/>
    <w:link w:val="Footer"/>
    <w:uiPriority w:val="99"/>
    <w:rsid w:val="002E573C"/>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99A07-A343-42C2-B33C-8255D08E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erhan codrina CJ</dc:creator>
  <cp:lastModifiedBy>internet</cp:lastModifiedBy>
  <cp:revision>4</cp:revision>
  <cp:lastPrinted>2025-07-10T10:00:00Z</cp:lastPrinted>
  <dcterms:created xsi:type="dcterms:W3CDTF">2025-07-10T09:52:00Z</dcterms:created>
  <dcterms:modified xsi:type="dcterms:W3CDTF">2025-07-10T10:11:00Z</dcterms:modified>
</cp:coreProperties>
</file>